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Pr="00DA5B84" w:rsidRDefault="00DF7D5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Academic Program Evaluations</w:t>
      </w:r>
    </w:p>
    <w:p w:rsidR="00252BF9" w:rsidRPr="0006483A" w:rsidRDefault="00252BF9" w:rsidP="00252BF9">
      <w:pPr>
        <w:jc w:val="both"/>
        <w:rPr>
          <w:rFonts w:ascii="Calibri" w:hAnsi="Calibri" w:cs="Arial"/>
        </w:rPr>
      </w:pPr>
    </w:p>
    <w:p w:rsidR="00B87BA3" w:rsidRDefault="00B87BA3" w:rsidP="005A62E0"/>
    <w:p w:rsidR="00DF7D5A" w:rsidRPr="00DF7D5A" w:rsidRDefault="00DF7D5A" w:rsidP="00DF7D5A">
      <w:r>
        <w:t>Southwestern Christian University</w:t>
      </w:r>
      <w:r w:rsidRPr="00DF7D5A">
        <w:t xml:space="preserve"> uses a variety of assessments to improve the operations and programs of </w:t>
      </w:r>
      <w:r>
        <w:t>academic program</w:t>
      </w:r>
      <w:r w:rsidRPr="00DF7D5A">
        <w:t xml:space="preserve"> including faculty evaluations, course evaluations, student evalua</w:t>
      </w:r>
      <w:r>
        <w:t>tions, and program evaluations.</w:t>
      </w:r>
      <w:r w:rsidRPr="00DF7D5A">
        <w:t xml:space="preserve"> </w:t>
      </w:r>
      <w:r>
        <w:t>The Academic Deans and Department Chairs maintain</w:t>
      </w:r>
      <w:r w:rsidRPr="00DF7D5A">
        <w:t xml:space="preserve"> a consistent cycle of data analysis and program improvement. Each </w:t>
      </w:r>
      <w:r>
        <w:t>academic department</w:t>
      </w:r>
      <w:r w:rsidRPr="00DF7D5A">
        <w:t xml:space="preserve"> submits an assessment plan that identifies goals, intended student outcomes, and means of to measure intended student outcomes with performance levels identified through the use of rubrics. </w:t>
      </w:r>
      <w:r>
        <w:t>Potential graduates’</w:t>
      </w:r>
      <w:r w:rsidRPr="00DF7D5A">
        <w:t xml:space="preserve"> performance</w:t>
      </w:r>
      <w:r>
        <w:t xml:space="preserve"> is determined through</w:t>
      </w:r>
      <w:r w:rsidRPr="00DF7D5A">
        <w:t xml:space="preserve"> course grades, </w:t>
      </w:r>
      <w:r>
        <w:t>portfolio, and</w:t>
      </w:r>
      <w:r w:rsidRPr="00DF7D5A">
        <w:t xml:space="preserve"> internship.</w:t>
      </w:r>
      <w:r>
        <w:t xml:space="preserve">  Where relevant some programs such as teacher preparation programs are also assessed</w:t>
      </w:r>
      <w:r w:rsidRPr="00DF7D5A">
        <w:t xml:space="preserve"> based on Oklahoma competency exams (OGET, OSAT, and OPTE)</w:t>
      </w:r>
      <w:r>
        <w:t xml:space="preserve"> or other nationally normed assessments.</w:t>
      </w:r>
    </w:p>
    <w:p w:rsidR="00B87BA3" w:rsidRDefault="00B87BA3" w:rsidP="005A62E0"/>
    <w:p w:rsidR="00B87BA3" w:rsidRDefault="00B87BA3"/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DF7D5A" w:rsidRDefault="00DF7D5A" w:rsidP="00931E99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Drafted on: May 2012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  <w:r w:rsidR="00DF7D5A">
              <w:rPr>
                <w:i/>
                <w:iCs/>
                <w:sz w:val="20"/>
                <w:szCs w:val="20"/>
              </w:rPr>
              <w:t xml:space="preserve"> May 2014 Language amended to include teacher preparation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32" w:rsidRDefault="00851332">
      <w:r>
        <w:separator/>
      </w:r>
    </w:p>
  </w:endnote>
  <w:endnote w:type="continuationSeparator" w:id="0">
    <w:p w:rsidR="00851332" w:rsidRDefault="0085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6" w:rsidRDefault="00955BA6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32" w:rsidRDefault="00851332">
      <w:r>
        <w:separator/>
      </w:r>
    </w:p>
  </w:footnote>
  <w:footnote w:type="continuationSeparator" w:id="0">
    <w:p w:rsidR="00851332" w:rsidRDefault="0085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6" w:rsidRDefault="00DA5B84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 w:rsidR="00955B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252BF9"/>
    <w:rsid w:val="00372DCF"/>
    <w:rsid w:val="00455150"/>
    <w:rsid w:val="005A62E0"/>
    <w:rsid w:val="00600D15"/>
    <w:rsid w:val="006F51F1"/>
    <w:rsid w:val="0074760D"/>
    <w:rsid w:val="007C12AE"/>
    <w:rsid w:val="00851332"/>
    <w:rsid w:val="00931E99"/>
    <w:rsid w:val="00955BA6"/>
    <w:rsid w:val="0099243E"/>
    <w:rsid w:val="00A24D37"/>
    <w:rsid w:val="00B87BA3"/>
    <w:rsid w:val="00D5255F"/>
    <w:rsid w:val="00DA5B84"/>
    <w:rsid w:val="00DF7D5A"/>
    <w:rsid w:val="00E92859"/>
    <w:rsid w:val="00E93873"/>
    <w:rsid w:val="00F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3D60F16-5AE7-4E29-9193-BE53097A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2017-11-09T20:35:00Z</dcterms:created>
  <dcterms:modified xsi:type="dcterms:W3CDTF">2017-11-09T20:35:00Z</dcterms:modified>
</cp:coreProperties>
</file>