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51" w:rsidRPr="00F230FC" w:rsidRDefault="00454B51" w:rsidP="00F230FC">
      <w:pPr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E224D3">
        <w:rPr>
          <w:rFonts w:ascii="Times New Roman" w:eastAsia="Times New Roman" w:hAnsi="Times New Roman"/>
          <w:b/>
          <w:sz w:val="28"/>
          <w:szCs w:val="24"/>
        </w:rPr>
        <w:t>Teach</w:t>
      </w:r>
      <w:r w:rsidRPr="00E224D3">
        <w:rPr>
          <w:rFonts w:ascii="Times New Roman" w:eastAsia="Times New Roman" w:hAnsi="Times New Roman"/>
          <w:b/>
          <w:spacing w:val="24"/>
          <w:sz w:val="28"/>
          <w:szCs w:val="24"/>
        </w:rPr>
        <w:t>i</w:t>
      </w:r>
      <w:r w:rsidRPr="00E224D3">
        <w:rPr>
          <w:rFonts w:ascii="Times New Roman" w:eastAsia="Times New Roman" w:hAnsi="Times New Roman"/>
          <w:b/>
          <w:sz w:val="28"/>
          <w:szCs w:val="24"/>
        </w:rPr>
        <w:t>ng</w:t>
      </w:r>
      <w:r w:rsidRPr="00E224D3">
        <w:rPr>
          <w:rFonts w:ascii="Times New Roman" w:eastAsia="Times New Roman" w:hAnsi="Times New Roman"/>
          <w:b/>
          <w:spacing w:val="23"/>
          <w:sz w:val="28"/>
          <w:szCs w:val="24"/>
        </w:rPr>
        <w:t xml:space="preserve"> </w:t>
      </w:r>
      <w:r w:rsidRPr="00E224D3">
        <w:rPr>
          <w:rFonts w:ascii="Times New Roman" w:eastAsia="Times New Roman" w:hAnsi="Times New Roman"/>
          <w:b/>
          <w:sz w:val="28"/>
          <w:szCs w:val="24"/>
        </w:rPr>
        <w:t>Methods</w:t>
      </w:r>
      <w:r w:rsidRPr="00E224D3">
        <w:rPr>
          <w:rFonts w:ascii="Times New Roman" w:eastAsia="Times New Roman" w:hAnsi="Times New Roman"/>
          <w:b/>
          <w:spacing w:val="52"/>
          <w:sz w:val="28"/>
          <w:szCs w:val="24"/>
        </w:rPr>
        <w:t xml:space="preserve"> </w:t>
      </w:r>
      <w:r w:rsidRPr="00E224D3">
        <w:rPr>
          <w:rFonts w:ascii="Times New Roman" w:eastAsia="Times New Roman" w:hAnsi="Times New Roman"/>
          <w:b/>
          <w:sz w:val="28"/>
          <w:szCs w:val="24"/>
        </w:rPr>
        <w:t>Policy</w:t>
      </w:r>
    </w:p>
    <w:p w:rsidR="00F230FC" w:rsidRDefault="00F230FC" w:rsidP="002004B1">
      <w:pPr>
        <w:pStyle w:val="NormalWeb"/>
        <w:shd w:val="clear" w:color="auto" w:fill="FFFFFF"/>
        <w:spacing w:before="0" w:beforeAutospacing="0" w:after="125" w:afterAutospacing="0"/>
      </w:pPr>
    </w:p>
    <w:p w:rsidR="00454B51" w:rsidRPr="00F230FC" w:rsidRDefault="00454B51" w:rsidP="002004B1">
      <w:pPr>
        <w:pStyle w:val="NormalWeb"/>
        <w:shd w:val="clear" w:color="auto" w:fill="FFFFFF"/>
        <w:spacing w:before="0" w:beforeAutospacing="0" w:after="125" w:afterAutospacing="0"/>
        <w:rPr>
          <w:sz w:val="23"/>
          <w:szCs w:val="23"/>
        </w:rPr>
      </w:pPr>
      <w:r w:rsidRPr="00F230FC">
        <w:rPr>
          <w:sz w:val="23"/>
          <w:szCs w:val="23"/>
        </w:rPr>
        <w:t>“One danger teachers face is the constant temptation to offer excuses for lack of variety in teaching methodology.” Kenneth Gangel, Chairman of Christian Education Department, Dallas Theological Seminary.</w:t>
      </w:r>
    </w:p>
    <w:p w:rsidR="00E224D3" w:rsidRPr="00F230FC" w:rsidRDefault="00454B51" w:rsidP="00E224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sz w:val="23"/>
          <w:szCs w:val="23"/>
        </w:rPr>
      </w:pPr>
      <w:r w:rsidRPr="00F230FC">
        <w:rPr>
          <w:sz w:val="23"/>
          <w:szCs w:val="23"/>
        </w:rPr>
        <w:t xml:space="preserve">Lecture is a valuable method of instruction; however, the focus should be on the comprehension of knowledge, not </w:t>
      </w:r>
      <w:r w:rsidR="00E224D3" w:rsidRPr="00F230FC">
        <w:rPr>
          <w:sz w:val="23"/>
          <w:szCs w:val="23"/>
        </w:rPr>
        <w:t>the impartation of knowledge.</w:t>
      </w:r>
    </w:p>
    <w:p w:rsidR="00E224D3" w:rsidRPr="00F230FC" w:rsidRDefault="00454B51" w:rsidP="00E224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sz w:val="23"/>
          <w:szCs w:val="23"/>
        </w:rPr>
      </w:pPr>
      <w:r w:rsidRPr="00F230FC">
        <w:rPr>
          <w:sz w:val="23"/>
          <w:szCs w:val="23"/>
        </w:rPr>
        <w:t>Storytelling is one of the oldest forms of imparting knowledge and wa</w:t>
      </w:r>
      <w:r w:rsidR="00E224D3" w:rsidRPr="00F230FC">
        <w:rPr>
          <w:sz w:val="23"/>
          <w:szCs w:val="23"/>
        </w:rPr>
        <w:t>s a favorite of Jesus Christ.</w:t>
      </w:r>
    </w:p>
    <w:p w:rsidR="00E224D3" w:rsidRPr="00F230FC" w:rsidRDefault="00454B51" w:rsidP="00E224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sz w:val="23"/>
          <w:szCs w:val="23"/>
        </w:rPr>
      </w:pPr>
      <w:r w:rsidRPr="00F230FC">
        <w:rPr>
          <w:sz w:val="23"/>
          <w:szCs w:val="23"/>
        </w:rPr>
        <w:t>Role playing can be used with any age group and is effective for students thinking through the conseque</w:t>
      </w:r>
      <w:r w:rsidR="00E224D3" w:rsidRPr="00F230FC">
        <w:rPr>
          <w:sz w:val="23"/>
          <w:szCs w:val="23"/>
        </w:rPr>
        <w:t>nces of theories and beliefs.</w:t>
      </w:r>
    </w:p>
    <w:p w:rsidR="00E224D3" w:rsidRPr="00F230FC" w:rsidRDefault="00454B51" w:rsidP="00E224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sz w:val="23"/>
          <w:szCs w:val="23"/>
        </w:rPr>
      </w:pPr>
      <w:r w:rsidRPr="00F230FC">
        <w:rPr>
          <w:sz w:val="23"/>
          <w:szCs w:val="23"/>
        </w:rPr>
        <w:t>Inductive Bible study encourages the student to search the Scriptures for answers or explanations, as opposed to just being g</w:t>
      </w:r>
      <w:r w:rsidR="00E224D3" w:rsidRPr="00F230FC">
        <w:rPr>
          <w:sz w:val="23"/>
          <w:szCs w:val="23"/>
        </w:rPr>
        <w:t>iven the relevant Scriptures.</w:t>
      </w:r>
    </w:p>
    <w:p w:rsidR="00E224D3" w:rsidRPr="00F230FC" w:rsidRDefault="00454B51" w:rsidP="00E224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sz w:val="23"/>
          <w:szCs w:val="23"/>
        </w:rPr>
      </w:pPr>
      <w:r w:rsidRPr="00F230FC">
        <w:rPr>
          <w:sz w:val="23"/>
          <w:szCs w:val="23"/>
        </w:rPr>
        <w:t>Discussion may seem unproductive, because few notes are being taken. However, utilized by a teacher who knows where he or she wants the discussion to go, it can be a p</w:t>
      </w:r>
      <w:r w:rsidR="00E224D3" w:rsidRPr="00F230FC">
        <w:rPr>
          <w:sz w:val="23"/>
          <w:szCs w:val="23"/>
        </w:rPr>
        <w:t>owerful tool for interaction.</w:t>
      </w:r>
    </w:p>
    <w:p w:rsidR="00E224D3" w:rsidRPr="00F230FC" w:rsidRDefault="00454B51" w:rsidP="00E224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sz w:val="23"/>
          <w:szCs w:val="23"/>
        </w:rPr>
      </w:pPr>
      <w:r w:rsidRPr="00F230FC">
        <w:rPr>
          <w:sz w:val="23"/>
          <w:szCs w:val="23"/>
        </w:rPr>
        <w:t xml:space="preserve">The Socratic method has never failed in more than two thousand years. They key is letting students know that they will be questioned over certain material and </w:t>
      </w:r>
      <w:r w:rsidR="00E224D3" w:rsidRPr="00F230FC">
        <w:rPr>
          <w:sz w:val="23"/>
          <w:szCs w:val="23"/>
        </w:rPr>
        <w:t>their answers will be graded.</w:t>
      </w:r>
    </w:p>
    <w:p w:rsidR="00E224D3" w:rsidRPr="00F230FC" w:rsidRDefault="00454B51" w:rsidP="00E224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sz w:val="23"/>
          <w:szCs w:val="23"/>
        </w:rPr>
      </w:pPr>
      <w:r w:rsidRPr="00F230FC">
        <w:rPr>
          <w:sz w:val="23"/>
          <w:szCs w:val="23"/>
        </w:rPr>
        <w:t>Small groups are very effective with adults and allow the students to present their group’s results. Small groups are more active, whereas lectur</w:t>
      </w:r>
      <w:r w:rsidR="00E224D3" w:rsidRPr="00F230FC">
        <w:rPr>
          <w:sz w:val="23"/>
          <w:szCs w:val="23"/>
        </w:rPr>
        <w:t>e is more passive.</w:t>
      </w:r>
    </w:p>
    <w:p w:rsidR="00E224D3" w:rsidRPr="00F230FC" w:rsidRDefault="00454B51" w:rsidP="00E224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sz w:val="23"/>
          <w:szCs w:val="23"/>
        </w:rPr>
      </w:pPr>
      <w:r w:rsidRPr="00F230FC">
        <w:rPr>
          <w:sz w:val="23"/>
          <w:szCs w:val="23"/>
        </w:rPr>
        <w:t>Debates and panel discussion add variety and encourage the student to come to class prepared; therefore, the discussion</w:t>
      </w:r>
      <w:r w:rsidR="00E224D3" w:rsidRPr="00F230FC">
        <w:rPr>
          <w:sz w:val="23"/>
          <w:szCs w:val="23"/>
        </w:rPr>
        <w:t xml:space="preserve"> is more lively and informed.</w:t>
      </w:r>
    </w:p>
    <w:p w:rsidR="00E224D3" w:rsidRPr="00F230FC" w:rsidRDefault="00454B51" w:rsidP="00E224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sz w:val="23"/>
          <w:szCs w:val="23"/>
        </w:rPr>
      </w:pPr>
      <w:r w:rsidRPr="00F230FC">
        <w:rPr>
          <w:sz w:val="23"/>
          <w:szCs w:val="23"/>
        </w:rPr>
        <w:t>Projects and research should have clearly defined objectives. The more structure research has, the more a student will benefit. These are valuable learning exper</w:t>
      </w:r>
      <w:r w:rsidR="00E224D3" w:rsidRPr="00F230FC">
        <w:rPr>
          <w:sz w:val="23"/>
          <w:szCs w:val="23"/>
        </w:rPr>
        <w:t>iences, not just assignments.</w:t>
      </w:r>
    </w:p>
    <w:p w:rsidR="00E224D3" w:rsidRPr="00F230FC" w:rsidRDefault="00454B51" w:rsidP="00E224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sz w:val="23"/>
          <w:szCs w:val="23"/>
        </w:rPr>
      </w:pPr>
      <w:r w:rsidRPr="00F230FC">
        <w:rPr>
          <w:sz w:val="23"/>
          <w:szCs w:val="23"/>
        </w:rPr>
        <w:t>Music, art, literature, and movies communicate truth on a variety of levels, because not ever</w:t>
      </w:r>
      <w:r w:rsidR="00E224D3" w:rsidRPr="00F230FC">
        <w:rPr>
          <w:sz w:val="23"/>
          <w:szCs w:val="23"/>
        </w:rPr>
        <w:t>y student learns the same way</w:t>
      </w:r>
    </w:p>
    <w:p w:rsidR="00E224D3" w:rsidRPr="00F230FC" w:rsidRDefault="00454B51" w:rsidP="00E224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sz w:val="23"/>
          <w:szCs w:val="23"/>
        </w:rPr>
      </w:pPr>
      <w:r w:rsidRPr="00F230FC">
        <w:rPr>
          <w:sz w:val="23"/>
          <w:szCs w:val="23"/>
        </w:rPr>
        <w:t xml:space="preserve"> Field trips are encouraged. Here again, they key to success is structure and purpose. If students are not sure why they are going on a field t</w:t>
      </w:r>
      <w:r w:rsidR="00E224D3" w:rsidRPr="00F230FC">
        <w:rPr>
          <w:sz w:val="23"/>
          <w:szCs w:val="23"/>
        </w:rPr>
        <w:t>rip, they will not learn much.</w:t>
      </w:r>
    </w:p>
    <w:p w:rsidR="00E224D3" w:rsidRPr="00F230FC" w:rsidRDefault="00454B51" w:rsidP="00E224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sz w:val="23"/>
          <w:szCs w:val="23"/>
        </w:rPr>
      </w:pPr>
      <w:r w:rsidRPr="00F230FC">
        <w:rPr>
          <w:sz w:val="23"/>
          <w:szCs w:val="23"/>
        </w:rPr>
        <w:t>Case studies are valuable for applying theory to practice. Colleges tend to rely too heavily on theory,</w:t>
      </w:r>
      <w:r w:rsidR="00E224D3" w:rsidRPr="00F230FC">
        <w:rPr>
          <w:sz w:val="23"/>
          <w:szCs w:val="23"/>
        </w:rPr>
        <w:t xml:space="preserve"> and not enough on practices.</w:t>
      </w:r>
    </w:p>
    <w:p w:rsidR="00454B51" w:rsidRPr="00F230FC" w:rsidRDefault="00454B51" w:rsidP="00E224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sz w:val="23"/>
          <w:szCs w:val="23"/>
        </w:rPr>
      </w:pPr>
      <w:r w:rsidRPr="00F230FC">
        <w:rPr>
          <w:sz w:val="23"/>
          <w:szCs w:val="23"/>
        </w:rPr>
        <w:t>Failure is obviously not desirable, but sometimes our compassion prevents the student from learning a valuable lesson. The tendency is to give curves, extra-credit, and extended deadlines out of compassion. However, a good teacher can use poor marks to teach a student about hard work and taking responsibility.</w:t>
      </w:r>
    </w:p>
    <w:p w:rsidR="00F230FC" w:rsidRPr="00F230FC" w:rsidRDefault="00454B51" w:rsidP="00E224D3">
      <w:pPr>
        <w:pStyle w:val="NormalWeb"/>
        <w:shd w:val="clear" w:color="auto" w:fill="FFFFFF"/>
        <w:spacing w:before="0" w:beforeAutospacing="0" w:after="125" w:afterAutospacing="0"/>
        <w:rPr>
          <w:sz w:val="23"/>
          <w:szCs w:val="23"/>
        </w:rPr>
      </w:pPr>
      <w:r w:rsidRPr="00F230FC">
        <w:rPr>
          <w:sz w:val="23"/>
          <w:szCs w:val="23"/>
        </w:rPr>
        <w:t>Gangel, Kenneth. 24 Ways To Improve Your Teaching. Victor Books: Colorado Springs, CO, 1974.</w:t>
      </w:r>
    </w:p>
    <w:p w:rsidR="00454B51" w:rsidRDefault="00454B51" w:rsidP="00E224D3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sz w:val="16"/>
          <w:szCs w:val="16"/>
        </w:rPr>
      </w:pPr>
      <w:r w:rsidRPr="00E224D3">
        <w:rPr>
          <w:sz w:val="20"/>
          <w:szCs w:val="20"/>
        </w:rPr>
        <w:t>Drafted on: Source: 2014-2015 Faculty Handbook, section 7.04.6</w:t>
      </w:r>
      <w:r w:rsidRPr="00E224D3">
        <w:rPr>
          <w:sz w:val="20"/>
          <w:szCs w:val="20"/>
        </w:rPr>
        <w:br/>
        <w:t>Policy Revised:</w:t>
      </w:r>
    </w:p>
    <w:sectPr w:rsidR="00454B51" w:rsidSect="00E224D3">
      <w:headerReference w:type="default" r:id="rId7"/>
      <w:type w:val="continuous"/>
      <w:pgSz w:w="12210" w:h="1588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51" w:rsidRDefault="00570E51" w:rsidP="00E224D3">
      <w:r>
        <w:separator/>
      </w:r>
    </w:p>
  </w:endnote>
  <w:endnote w:type="continuationSeparator" w:id="0">
    <w:p w:rsidR="00570E51" w:rsidRDefault="00570E51" w:rsidP="00E2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51" w:rsidRDefault="00570E51" w:rsidP="00E224D3">
      <w:r>
        <w:separator/>
      </w:r>
    </w:p>
  </w:footnote>
  <w:footnote w:type="continuationSeparator" w:id="0">
    <w:p w:rsidR="00570E51" w:rsidRDefault="00570E51" w:rsidP="00E22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D3" w:rsidRDefault="00570E51">
    <w:pPr>
      <w:pStyle w:val="Header"/>
    </w:pPr>
    <w:r>
      <w:rPr>
        <w:rFonts w:ascii="Times New Roman" w:hAnsi="Times New Roman"/>
        <w:sz w:val="24"/>
        <w:szCs w:val="24"/>
      </w:rPr>
      <w:pict>
        <v:group id="_x0000_s2049" style="position:absolute;margin-left:28.45pt;margin-top:12.75pt;width:554.65pt;height:59.25pt;z-index:-251658752;mso-position-horizontal-relative:page;mso-position-vertical-relative:page" coordorigin="435,405" coordsize="11093,1185">
          <v:group id="_x0000_s2050" style="position:absolute;left:1320;top:1395;width:10200;height:2" coordorigin="1320,1395" coordsize="10200,2">
            <v:shape id="_x0000_s2051" style="position:absolute;left:1320;top:1395;width:10200;height:2" coordorigin="1320,1395" coordsize="10200,0" path="m1320,1395r10200,e" filled="f" strokecolor="#036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435;top:405;width:1560;height:1185">
              <v:imagedata r:id="rId1" o:title=""/>
            </v:shap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E585B"/>
    <w:multiLevelType w:val="hybridMultilevel"/>
    <w:tmpl w:val="60A2A2E4"/>
    <w:lvl w:ilvl="0" w:tplc="BC40957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71E1A"/>
    <w:multiLevelType w:val="hybridMultilevel"/>
    <w:tmpl w:val="F0CA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E3CD4"/>
    <w:multiLevelType w:val="hybridMultilevel"/>
    <w:tmpl w:val="9960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36B"/>
    <w:rsid w:val="00185534"/>
    <w:rsid w:val="002004B1"/>
    <w:rsid w:val="003D06E4"/>
    <w:rsid w:val="003D739B"/>
    <w:rsid w:val="00454B51"/>
    <w:rsid w:val="00570E51"/>
    <w:rsid w:val="009C136B"/>
    <w:rsid w:val="00DD513E"/>
    <w:rsid w:val="00E224D3"/>
    <w:rsid w:val="00F2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4F66D204-19E9-4F3F-9706-094AA2D7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6B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C136B"/>
    <w:pPr>
      <w:ind w:left="1119"/>
    </w:pPr>
    <w:rPr>
      <w:rFonts w:ascii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6150"/>
  </w:style>
  <w:style w:type="paragraph" w:styleId="ListParagraph">
    <w:name w:val="List Paragraph"/>
    <w:basedOn w:val="Normal"/>
    <w:uiPriority w:val="99"/>
    <w:qFormat/>
    <w:rsid w:val="009C136B"/>
  </w:style>
  <w:style w:type="paragraph" w:customStyle="1" w:styleId="TableParagraph">
    <w:name w:val="Table Paragraph"/>
    <w:basedOn w:val="Normal"/>
    <w:uiPriority w:val="99"/>
    <w:rsid w:val="009C136B"/>
  </w:style>
  <w:style w:type="paragraph" w:styleId="NormalWeb">
    <w:name w:val="Normal (Web)"/>
    <w:basedOn w:val="Normal"/>
    <w:uiPriority w:val="99"/>
    <w:rsid w:val="002004B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4D3"/>
  </w:style>
  <w:style w:type="paragraph" w:styleId="Footer">
    <w:name w:val="footer"/>
    <w:basedOn w:val="Normal"/>
    <w:link w:val="FooterChar"/>
    <w:uiPriority w:val="99"/>
    <w:unhideWhenUsed/>
    <w:rsid w:val="00E22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Lenk</dc:creator>
  <cp:keywords/>
  <dc:description/>
  <cp:lastModifiedBy>Robert Lenk</cp:lastModifiedBy>
  <cp:revision>2</cp:revision>
  <dcterms:created xsi:type="dcterms:W3CDTF">2017-11-09T20:35:00Z</dcterms:created>
  <dcterms:modified xsi:type="dcterms:W3CDTF">2017-11-09T20:35:00Z</dcterms:modified>
</cp:coreProperties>
</file>