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A5B84" w:rsidRDefault="00DA5B84">
      <w:bookmarkStart w:id="0" w:name="_GoBack"/>
      <w:bookmarkEnd w:id="0"/>
    </w:p>
    <w:p w:rsidR="00E92859" w:rsidRPr="00DA5B84" w:rsidRDefault="00E111E6">
      <w:pPr>
        <w:rPr>
          <w:smallCaps/>
          <w:sz w:val="28"/>
          <w:szCs w:val="28"/>
        </w:rPr>
      </w:pPr>
      <w:r>
        <w:rPr>
          <w:smallCaps/>
          <w:sz w:val="28"/>
          <w:szCs w:val="28"/>
        </w:rPr>
        <w:t>Academic Affairs Subcommittee for the Board of Regents</w:t>
      </w:r>
    </w:p>
    <w:p w:rsidR="00252BF9" w:rsidRPr="0006483A" w:rsidRDefault="00252BF9" w:rsidP="00252BF9">
      <w:pPr>
        <w:jc w:val="both"/>
        <w:rPr>
          <w:rFonts w:ascii="Calibri" w:hAnsi="Calibri" w:cs="Arial"/>
        </w:rPr>
      </w:pPr>
    </w:p>
    <w:p w:rsidR="00E111E6" w:rsidRPr="00B95A58" w:rsidRDefault="00E111E6" w:rsidP="00E111E6">
      <w:r w:rsidRPr="00B95A58">
        <w:t xml:space="preserve">The Academic Affairs Committee shall be composed of a chairman of the Executive Committee, </w:t>
      </w:r>
      <w:r w:rsidRPr="001A6F8E">
        <w:t xml:space="preserve">the </w:t>
      </w:r>
      <w:r w:rsidR="002F7FC2">
        <w:t xml:space="preserve">VPAA </w:t>
      </w:r>
      <w:r>
        <w:t xml:space="preserve">and </w:t>
      </w:r>
      <w:r w:rsidRPr="00B95A58">
        <w:t>six (6)   members of the Board of Regents as appointed by the Chairman of the Board of Regents. Any member of this committee may be removed by the Board of Regents or by the Executive Committee by affirmative vote of a majority of the entire Board of Regents or Executive Committee, as the case may be, whenever in its judgment the best interests of the Corporation will be served thereby.</w:t>
      </w:r>
    </w:p>
    <w:p w:rsidR="00E111E6" w:rsidRPr="00B95A58" w:rsidRDefault="00E111E6" w:rsidP="00E111E6">
      <w:pPr>
        <w:pStyle w:val="Heading2"/>
        <w:rPr>
          <w:rFonts w:ascii="Times New Roman" w:hAnsi="Times New Roman"/>
          <w:i w:val="0"/>
        </w:rPr>
      </w:pPr>
      <w:r w:rsidRPr="00B95A58">
        <w:rPr>
          <w:rFonts w:ascii="Times New Roman" w:hAnsi="Times New Roman"/>
          <w:i w:val="0"/>
        </w:rPr>
        <w:t>Powers and Duties</w:t>
      </w:r>
    </w:p>
    <w:p w:rsidR="00E111E6" w:rsidRPr="00B95A58" w:rsidRDefault="00E111E6" w:rsidP="00E111E6">
      <w:pPr>
        <w:numPr>
          <w:ilvl w:val="0"/>
          <w:numId w:val="2"/>
        </w:numPr>
      </w:pPr>
      <w:r w:rsidRPr="00B95A58">
        <w:t>The Academic Affairs Committee shall, in cooperation with the President, study and appraise the quality of the educational programs of the institution and recommend educational policy designed to achieve the objectives of the University.</w:t>
      </w:r>
    </w:p>
    <w:p w:rsidR="00E111E6" w:rsidRPr="00B95A58" w:rsidRDefault="00E111E6" w:rsidP="00E111E6">
      <w:pPr>
        <w:ind w:left="540"/>
      </w:pPr>
    </w:p>
    <w:p w:rsidR="00E111E6" w:rsidRPr="00B95A58" w:rsidRDefault="00E111E6" w:rsidP="00E111E6">
      <w:pPr>
        <w:numPr>
          <w:ilvl w:val="0"/>
          <w:numId w:val="2"/>
        </w:numPr>
      </w:pPr>
      <w:r w:rsidRPr="00B95A58">
        <w:t>The committee shall evaluate compliance with established policy and achievement of academic objectives and standards.</w:t>
      </w:r>
    </w:p>
    <w:p w:rsidR="00E111E6" w:rsidRPr="00B95A58" w:rsidRDefault="00E111E6" w:rsidP="00E111E6">
      <w:pPr>
        <w:ind w:left="540"/>
      </w:pPr>
    </w:p>
    <w:p w:rsidR="00E111E6" w:rsidRPr="00B95A58" w:rsidRDefault="00E111E6" w:rsidP="00E111E6">
      <w:pPr>
        <w:numPr>
          <w:ilvl w:val="0"/>
          <w:numId w:val="2"/>
        </w:numPr>
      </w:pPr>
      <w:r w:rsidRPr="00B95A58">
        <w:t>It shall review, study, and make recommendations to the Board with respect to graduate programs and institutional academic and faculty affairs, such as, but not limited to, curriculum, institutional and student outcomes assessment, program planning, library development, learning resources, academic policy development, and faculty personnel policies.</w:t>
      </w:r>
    </w:p>
    <w:p w:rsidR="00E111E6" w:rsidRPr="00B95A58" w:rsidRDefault="00E111E6" w:rsidP="00E111E6">
      <w:pPr>
        <w:ind w:left="540"/>
      </w:pPr>
    </w:p>
    <w:p w:rsidR="00E111E6" w:rsidRPr="00B95A58" w:rsidRDefault="00E111E6" w:rsidP="00E111E6">
      <w:pPr>
        <w:numPr>
          <w:ilvl w:val="0"/>
          <w:numId w:val="2"/>
        </w:numPr>
      </w:pPr>
      <w:r w:rsidRPr="00B95A58">
        <w:t>The provisions of Bylaw 4.02 relating to vacancies, meetings, quorum, voting, procedure, and acting without meeting is applicable to the Academic Affairs Committee.</w:t>
      </w:r>
    </w:p>
    <w:p w:rsidR="00B87BA3" w:rsidRDefault="00B87BA3" w:rsidP="005A62E0"/>
    <w:p w:rsidR="00B87BA3" w:rsidRDefault="00B87BA3" w:rsidP="005A62E0"/>
    <w:p w:rsidR="00B87BA3" w:rsidRDefault="00B87BA3"/>
    <w:p w:rsidR="00B87BA3" w:rsidRDefault="00B87BA3"/>
    <w:p w:rsidR="00B87BA3" w:rsidRDefault="00B87BA3"/>
    <w:p w:rsidR="00B87BA3" w:rsidRDefault="00B87BA3"/>
    <w:tbl>
      <w:tblPr>
        <w:tblW w:w="0" w:type="auto"/>
        <w:tblLook w:val="01E0" w:firstRow="1" w:lastRow="1" w:firstColumn="1" w:lastColumn="1" w:noHBand="0" w:noVBand="0"/>
      </w:tblPr>
      <w:tblGrid>
        <w:gridCol w:w="9576"/>
      </w:tblGrid>
      <w:tr w:rsidR="00B87BA3" w:rsidTr="00372DCF">
        <w:tc>
          <w:tcPr>
            <w:tcW w:w="9576" w:type="dxa"/>
            <w:shd w:val="clear" w:color="auto" w:fill="auto"/>
          </w:tcPr>
          <w:p w:rsidR="00B87BA3" w:rsidRPr="00372DCF" w:rsidRDefault="00B87BA3" w:rsidP="00931E99">
            <w:pPr>
              <w:rPr>
                <w:sz w:val="20"/>
                <w:szCs w:val="20"/>
              </w:rPr>
            </w:pPr>
            <w:r w:rsidRPr="00372DCF">
              <w:rPr>
                <w:i/>
                <w:iCs/>
                <w:sz w:val="20"/>
                <w:szCs w:val="20"/>
              </w:rPr>
              <w:t>Drafted on:</w:t>
            </w:r>
            <w:r w:rsidR="00455150" w:rsidRPr="00372DCF">
              <w:rPr>
                <w:i/>
                <w:iCs/>
                <w:sz w:val="20"/>
                <w:szCs w:val="20"/>
              </w:rPr>
              <w:t xml:space="preserve"> </w:t>
            </w:r>
          </w:p>
        </w:tc>
      </w:tr>
      <w:tr w:rsidR="00B87BA3" w:rsidTr="00372DCF">
        <w:tc>
          <w:tcPr>
            <w:tcW w:w="9576" w:type="dxa"/>
            <w:shd w:val="clear" w:color="auto" w:fill="auto"/>
          </w:tcPr>
          <w:p w:rsidR="00B87BA3" w:rsidRPr="00372DCF" w:rsidRDefault="00B87BA3">
            <w:pPr>
              <w:rPr>
                <w:i/>
                <w:iCs/>
                <w:sz w:val="20"/>
                <w:szCs w:val="20"/>
              </w:rPr>
            </w:pPr>
            <w:r w:rsidRPr="00372DCF">
              <w:rPr>
                <w:i/>
                <w:iCs/>
                <w:sz w:val="20"/>
                <w:szCs w:val="20"/>
              </w:rPr>
              <w:t>Policy Revised:</w:t>
            </w:r>
          </w:p>
        </w:tc>
      </w:tr>
    </w:tbl>
    <w:p w:rsidR="00B87BA3" w:rsidRDefault="00B87BA3"/>
    <w:sectPr w:rsidR="00B87BA3" w:rsidSect="00955BA6">
      <w:headerReference w:type="default" r:id="rId7"/>
      <w:footerReference w:type="default" r:id="rId8"/>
      <w:pgSz w:w="12240" w:h="15840"/>
      <w:pgMar w:top="-1620" w:right="1440" w:bottom="1440" w:left="1440" w:header="54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6AFD" w:rsidRDefault="003F6AFD">
      <w:r>
        <w:separator/>
      </w:r>
    </w:p>
  </w:endnote>
  <w:endnote w:type="continuationSeparator" w:id="0">
    <w:p w:rsidR="003F6AFD" w:rsidRDefault="003F6A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955BA6">
    <w:pPr>
      <w:pStyle w:val="Footer"/>
    </w:pPr>
    <w:r>
      <w:rPr>
        <w:noProof/>
        <w:lang w:bidi="he-IL"/>
      </w:rPr>
      <w:pict>
        <v:line id="_x0000_s2054" style="position:absolute;z-index:251658752" from="0,-4.2pt" to="468pt,-4.2pt" strokecolor="#036" strokeweight="1p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6AFD" w:rsidRDefault="003F6AFD">
      <w:r>
        <w:separator/>
      </w:r>
    </w:p>
  </w:footnote>
  <w:footnote w:type="continuationSeparator" w:id="0">
    <w:p w:rsidR="003F6AFD" w:rsidRDefault="003F6A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55BA6" w:rsidRDefault="00DA5B84" w:rsidP="00955BA6">
    <w:pPr>
      <w:pStyle w:val="Header"/>
    </w:pPr>
    <w:r>
      <w:rPr>
        <w:noProof/>
        <w:lang w:bidi="he-IL"/>
      </w:rPr>
      <w:pict>
        <v:line id="_x0000_s2063" style="position:absolute;z-index:251656704" from="-6pt,42.75pt" to="7in,42.75pt" strokecolor="#036"/>
      </w:pict>
    </w:r>
    <w:r w:rsidR="00955BA6">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3" type="#_x0000_t75" style="position:absolute;margin-left:-50.25pt;margin-top:-6.75pt;width:78pt;height:59.25pt;z-index:251657728">
          <v:imagedata r:id="rId1" o:title="New SWCU Logo 2013"/>
          <w10:wrap type="squar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6D810AD"/>
    <w:multiLevelType w:val="multilevel"/>
    <w:tmpl w:val="86C6CEB8"/>
    <w:lvl w:ilvl="0">
      <w:start w:val="1"/>
      <w:numFmt w:val="decimal"/>
      <w:lvlText w:val="%1.0"/>
      <w:lvlJc w:val="center"/>
      <w:pPr>
        <w:tabs>
          <w:tab w:val="num" w:pos="585"/>
        </w:tabs>
        <w:ind w:left="585" w:hanging="297"/>
      </w:pPr>
      <w:rPr>
        <w:rFonts w:hint="default"/>
      </w:rPr>
    </w:lvl>
    <w:lvl w:ilvl="1">
      <w:start w:val="1"/>
      <w:numFmt w:val="decimalZero"/>
      <w:lvlText w:val="%1.%2"/>
      <w:lvlJc w:val="left"/>
      <w:pPr>
        <w:tabs>
          <w:tab w:val="num" w:pos="0"/>
        </w:tabs>
        <w:ind w:left="0" w:firstLine="0"/>
      </w:pPr>
      <w:rPr>
        <w:rFonts w:hint="default"/>
        <w:b/>
      </w:rPr>
    </w:lvl>
    <w:lvl w:ilvl="2">
      <w:start w:val="1"/>
      <w:numFmt w:val="decimal"/>
      <w:lvlText w:val="%1.%2.%3"/>
      <w:lvlJc w:val="left"/>
      <w:pPr>
        <w:tabs>
          <w:tab w:val="num" w:pos="720"/>
        </w:tabs>
        <w:ind w:left="720" w:firstLine="0"/>
      </w:pPr>
      <w:rPr>
        <w:rFonts w:hint="default"/>
      </w:rPr>
    </w:lvl>
    <w:lvl w:ilvl="3">
      <w:start w:val="1"/>
      <w:numFmt w:val="decimal"/>
      <w:lvlText w:val="%1.%2.%3.%4"/>
      <w:lvlJc w:val="left"/>
      <w:pPr>
        <w:tabs>
          <w:tab w:val="num" w:pos="1440"/>
        </w:tabs>
        <w:ind w:left="1440" w:firstLine="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 w15:restartNumberingAfterBreak="0">
    <w:nsid w:val="608C2C9A"/>
    <w:multiLevelType w:val="multilevel"/>
    <w:tmpl w:val="69E878D8"/>
    <w:lvl w:ilvl="0">
      <w:start w:val="1"/>
      <w:numFmt w:val="decimal"/>
      <w:lvlText w:val="%1."/>
      <w:lvlJc w:val="left"/>
      <w:pPr>
        <w:tabs>
          <w:tab w:val="num" w:pos="540"/>
        </w:tabs>
        <w:ind w:left="540" w:hanging="540"/>
      </w:pPr>
      <w:rPr>
        <w:rFonts w:hint="default"/>
      </w:rPr>
    </w:lvl>
    <w:lvl w:ilvl="1">
      <w:start w:val="7"/>
      <w:numFmt w:val="decimalZero"/>
      <w:isLgl/>
      <w:lvlText w:val="%1.%2"/>
      <w:lvlJc w:val="left"/>
      <w:pPr>
        <w:tabs>
          <w:tab w:val="num" w:pos="1260"/>
        </w:tabs>
        <w:ind w:left="1260" w:hanging="54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isplayHorizontalDrawingGridEvery w:val="2"/>
  <w:displayVerticalDrawingGridEvery w:val="2"/>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A62E0"/>
    <w:rsid w:val="00252BF9"/>
    <w:rsid w:val="002F7FC2"/>
    <w:rsid w:val="00372DCF"/>
    <w:rsid w:val="003F6AFD"/>
    <w:rsid w:val="00455150"/>
    <w:rsid w:val="005A62E0"/>
    <w:rsid w:val="00600D15"/>
    <w:rsid w:val="006F1DC0"/>
    <w:rsid w:val="006F51F1"/>
    <w:rsid w:val="0074760D"/>
    <w:rsid w:val="007C12AE"/>
    <w:rsid w:val="00931E99"/>
    <w:rsid w:val="00955BA6"/>
    <w:rsid w:val="00A24D37"/>
    <w:rsid w:val="00A5727B"/>
    <w:rsid w:val="00B87BA3"/>
    <w:rsid w:val="00D5255F"/>
    <w:rsid w:val="00DA5B84"/>
    <w:rsid w:val="00E111E6"/>
    <w:rsid w:val="00E92859"/>
    <w:rsid w:val="00E93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B2D1C7B1-DF44-4702-A450-4634DA2C9F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2">
    <w:name w:val="heading 2"/>
    <w:basedOn w:val="Normal"/>
    <w:next w:val="Normal"/>
    <w:link w:val="Heading2Char"/>
    <w:qFormat/>
    <w:rsid w:val="00E111E6"/>
    <w:pPr>
      <w:keepNext/>
      <w:spacing w:before="240" w:after="60"/>
      <w:outlineLvl w:val="1"/>
    </w:pPr>
    <w:rPr>
      <w:rFonts w:ascii="Arial" w:hAnsi="Arial"/>
      <w:b/>
      <w:i/>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rsid w:val="00955BA6"/>
    <w:pPr>
      <w:tabs>
        <w:tab w:val="center" w:pos="4320"/>
        <w:tab w:val="right" w:pos="8640"/>
      </w:tabs>
    </w:pPr>
  </w:style>
  <w:style w:type="paragraph" w:styleId="Footer">
    <w:name w:val="footer"/>
    <w:basedOn w:val="Normal"/>
    <w:rsid w:val="00955BA6"/>
    <w:pPr>
      <w:tabs>
        <w:tab w:val="center" w:pos="4320"/>
        <w:tab w:val="right" w:pos="8640"/>
      </w:tabs>
    </w:pPr>
  </w:style>
  <w:style w:type="table" w:styleId="TableGrid">
    <w:name w:val="Table Grid"/>
    <w:basedOn w:val="TableNormal"/>
    <w:rsid w:val="00B87B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link w:val="Heading2"/>
    <w:rsid w:val="00E111E6"/>
    <w:rPr>
      <w:rFonts w:ascii="Arial" w:hAnsi="Arial"/>
      <w:b/>
      <w: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CU\AppData\Roaming\Microsoft\Templates\Governance%20Manual.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Governance Manual</Template>
  <TotalTime>0</TotalTime>
  <Pages>1</Pages>
  <Words>221</Words>
  <Characters>1262</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POLICY NAME</vt:lpstr>
    </vt:vector>
  </TitlesOfParts>
  <Company>Southwestern Christian University</Company>
  <LinksUpToDate>false</LinksUpToDate>
  <CharactersWithSpaces>1481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POLICY NAME</dc:title>
  <dc:subject/>
  <dc:creator>Adrian Hinkle</dc:creator>
  <cp:keywords/>
  <dc:description/>
  <cp:lastModifiedBy>Robert Lenk</cp:lastModifiedBy>
  <cp:revision>2</cp:revision>
  <cp:lastPrinted>1601-01-01T00:00:00Z</cp:lastPrinted>
  <dcterms:created xsi:type="dcterms:W3CDTF">2017-11-09T20:29:00Z</dcterms:created>
  <dcterms:modified xsi:type="dcterms:W3CDTF">2017-11-09T20:29:00Z</dcterms:modified>
</cp:coreProperties>
</file>